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B6" w:rsidRDefault="003D103B">
      <w:pPr>
        <w:rPr>
          <w:rFonts w:ascii="超研澤細行楷" w:eastAsia="超研澤細行楷"/>
          <w:b/>
          <w:sz w:val="144"/>
          <w:szCs w:val="144"/>
        </w:rPr>
      </w:pPr>
      <w:r>
        <w:rPr>
          <w:rFonts w:ascii="超研澤細行楷" w:eastAsia="超研澤細行楷" w:hint="eastAsia"/>
          <w:b/>
          <w:noProof/>
          <w:sz w:val="144"/>
          <w:szCs w:val="144"/>
        </w:rPr>
        <w:drawing>
          <wp:anchor distT="12192" distB="15240" distL="114300" distR="121920" simplePos="0" relativeHeight="251658240" behindDoc="1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1295400</wp:posOffset>
            </wp:positionV>
            <wp:extent cx="3448050" cy="2159000"/>
            <wp:effectExtent l="19050" t="0" r="0" b="0"/>
            <wp:wrapNone/>
            <wp:docPr id="2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15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54C32" w:rsidRPr="00354C32">
        <w:rPr>
          <w:rFonts w:ascii="超研澤細行楷" w:eastAsia="超研澤細行楷" w:hint="eastAsia"/>
          <w:b/>
          <w:sz w:val="144"/>
          <w:szCs w:val="144"/>
        </w:rPr>
        <w:t>紙</w:t>
      </w:r>
      <w:r w:rsidR="00CA59B6">
        <w:rPr>
          <w:rFonts w:ascii="細明體" w:eastAsia="細明體" w:hAnsi="細明體" w:cs="細明體" w:hint="eastAsia"/>
          <w:b/>
          <w:sz w:val="144"/>
          <w:szCs w:val="144"/>
        </w:rPr>
        <w:t xml:space="preserve">       </w:t>
      </w:r>
      <w:r w:rsidR="00354C32" w:rsidRPr="00354C32">
        <w:rPr>
          <w:rFonts w:ascii="超研澤細行楷" w:eastAsia="超研澤細行楷" w:hint="eastAsia"/>
          <w:b/>
          <w:sz w:val="144"/>
          <w:szCs w:val="144"/>
        </w:rPr>
        <w:t>類</w:t>
      </w:r>
    </w:p>
    <w:p w:rsidR="00CA59B6" w:rsidRDefault="00CA59B6" w:rsidP="00CA59B6">
      <w:pPr>
        <w:jc w:val="center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CA59B6">
      <w:pPr>
        <w:jc w:val="center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CA59B6">
      <w:pPr>
        <w:jc w:val="center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CA59B6">
      <w:pPr>
        <w:jc w:val="center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CA59B6">
      <w:pPr>
        <w:jc w:val="center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CA59B6">
      <w:pPr>
        <w:jc w:val="center"/>
        <w:rPr>
          <w:rFonts w:ascii="細明體" w:eastAsia="細明體" w:hAnsi="細明體" w:cs="細明體"/>
          <w:b/>
          <w:sz w:val="48"/>
          <w:szCs w:val="48"/>
        </w:rPr>
      </w:pPr>
    </w:p>
    <w:p w:rsidR="00354C32" w:rsidRPr="0044160E" w:rsidRDefault="00354C32" w:rsidP="00CA59B6">
      <w:pPr>
        <w:jc w:val="center"/>
        <w:rPr>
          <w:rFonts w:ascii="標楷體" w:eastAsia="標楷體" w:hAnsi="標楷體" w:cs="細明體"/>
          <w:b/>
          <w:sz w:val="48"/>
          <w:szCs w:val="48"/>
        </w:rPr>
      </w:pPr>
      <w:r w:rsidRPr="0044160E">
        <w:rPr>
          <w:rFonts w:ascii="標楷體" w:eastAsia="標楷體" w:hAnsi="標楷體" w:cs="細明體" w:hint="eastAsia"/>
          <w:b/>
          <w:sz w:val="48"/>
          <w:szCs w:val="48"/>
        </w:rPr>
        <w:t>電子發票不回收</w:t>
      </w:r>
    </w:p>
    <w:p w:rsidR="00CA59B6" w:rsidRDefault="00CA59B6" w:rsidP="00CA59B6">
      <w:pPr>
        <w:jc w:val="center"/>
        <w:rPr>
          <w:rFonts w:ascii="細明體" w:eastAsia="細明體" w:hAnsi="細明體" w:cs="細明體"/>
          <w:b/>
          <w:sz w:val="48"/>
          <w:szCs w:val="48"/>
        </w:rPr>
      </w:pPr>
    </w:p>
    <w:p w:rsidR="00CA59B6" w:rsidRPr="0044160E" w:rsidRDefault="00CA59B6" w:rsidP="00CA59B6">
      <w:pPr>
        <w:jc w:val="center"/>
        <w:rPr>
          <w:rFonts w:ascii="標楷體" w:eastAsia="標楷體" w:hAnsi="標楷體" w:cs="細明體"/>
          <w:b/>
          <w:color w:val="FF0000"/>
          <w:sz w:val="96"/>
          <w:szCs w:val="96"/>
        </w:rPr>
      </w:pP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紙容器不是紙類</w:t>
      </w:r>
    </w:p>
    <w:p w:rsidR="00CA59B6" w:rsidRPr="00CA59B6" w:rsidRDefault="00CA59B6" w:rsidP="00CA59B6">
      <w:pPr>
        <w:jc w:val="center"/>
        <w:rPr>
          <w:rFonts w:ascii="超研澤細行楷" w:eastAsia="超研澤細行楷"/>
          <w:b/>
          <w:sz w:val="96"/>
          <w:szCs w:val="96"/>
        </w:rPr>
      </w:pPr>
    </w:p>
    <w:p w:rsidR="00354C32" w:rsidRDefault="00354C32">
      <w:pPr>
        <w:rPr>
          <w:rFonts w:ascii="超研澤細行楷" w:eastAsia="超研澤細行楷"/>
          <w:b/>
          <w:sz w:val="144"/>
          <w:szCs w:val="144"/>
        </w:rPr>
      </w:pPr>
    </w:p>
    <w:p w:rsidR="00CA59B6" w:rsidRPr="00354C32" w:rsidRDefault="003D103B" w:rsidP="00CA59B6">
      <w:pPr>
        <w:jc w:val="center"/>
        <w:rPr>
          <w:rFonts w:ascii="超研澤細行楷" w:eastAsia="超研澤細行楷"/>
          <w:b/>
          <w:sz w:val="144"/>
          <w:szCs w:val="144"/>
        </w:rPr>
      </w:pPr>
      <w:r>
        <w:rPr>
          <w:rFonts w:ascii="超研澤細行楷" w:eastAsia="超研澤細行楷" w:hint="eastAsia"/>
          <w:b/>
          <w:noProof/>
          <w:sz w:val="144"/>
          <w:szCs w:val="14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1574800</wp:posOffset>
            </wp:positionH>
            <wp:positionV relativeFrom="paragraph">
              <wp:posOffset>1295400</wp:posOffset>
            </wp:positionV>
            <wp:extent cx="1930400" cy="2159000"/>
            <wp:effectExtent l="0" t="0" r="0" b="0"/>
            <wp:wrapNone/>
            <wp:docPr id="3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215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9B6" w:rsidRPr="00354C32">
        <w:rPr>
          <w:rFonts w:ascii="超研澤細行楷" w:eastAsia="超研澤細行楷" w:hint="eastAsia"/>
          <w:b/>
          <w:sz w:val="144"/>
          <w:szCs w:val="144"/>
        </w:rPr>
        <w:t>紙</w:t>
      </w:r>
      <w:r w:rsidR="00CA59B6">
        <w:rPr>
          <w:rFonts w:ascii="細明體" w:eastAsia="細明體" w:hAnsi="細明體" w:cs="細明體" w:hint="eastAsia"/>
          <w:b/>
          <w:sz w:val="144"/>
          <w:szCs w:val="144"/>
        </w:rPr>
        <w:t xml:space="preserve">  </w:t>
      </w:r>
      <w:r w:rsidR="00CA59B6" w:rsidRPr="00354C32">
        <w:rPr>
          <w:rFonts w:ascii="超研澤細行楷" w:eastAsia="超研澤細行楷" w:hint="eastAsia"/>
          <w:b/>
          <w:sz w:val="144"/>
          <w:szCs w:val="144"/>
        </w:rPr>
        <w:t>容</w:t>
      </w:r>
      <w:r w:rsidR="00CA59B6">
        <w:rPr>
          <w:rFonts w:ascii="細明體" w:eastAsia="細明體" w:hAnsi="細明體" w:cs="細明體" w:hint="eastAsia"/>
          <w:b/>
          <w:sz w:val="144"/>
          <w:szCs w:val="144"/>
        </w:rPr>
        <w:t xml:space="preserve">  </w:t>
      </w:r>
      <w:r w:rsidR="00CA59B6" w:rsidRPr="00354C32">
        <w:rPr>
          <w:rFonts w:ascii="超研澤細行楷" w:eastAsia="超研澤細行楷" w:hint="eastAsia"/>
          <w:b/>
          <w:sz w:val="144"/>
          <w:szCs w:val="144"/>
        </w:rPr>
        <w:t>器</w:t>
      </w:r>
    </w:p>
    <w:p w:rsidR="00330F6C" w:rsidRDefault="00330F6C" w:rsidP="00330F6C">
      <w:pPr>
        <w:jc w:val="both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330F6C">
      <w:pPr>
        <w:jc w:val="both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330F6C">
      <w:pPr>
        <w:jc w:val="both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330F6C">
      <w:pPr>
        <w:jc w:val="both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330F6C">
      <w:pPr>
        <w:jc w:val="both"/>
        <w:rPr>
          <w:rFonts w:ascii="細明體" w:eastAsia="細明體" w:hAnsi="細明體" w:cs="細明體"/>
          <w:b/>
          <w:sz w:val="48"/>
          <w:szCs w:val="48"/>
        </w:rPr>
      </w:pPr>
    </w:p>
    <w:p w:rsidR="003D103B" w:rsidRDefault="003D103B" w:rsidP="00330F6C">
      <w:pPr>
        <w:jc w:val="both"/>
        <w:rPr>
          <w:rFonts w:ascii="細明體" w:eastAsia="細明體" w:hAnsi="細明體" w:cs="細明體"/>
          <w:b/>
          <w:sz w:val="48"/>
          <w:szCs w:val="48"/>
        </w:rPr>
      </w:pPr>
    </w:p>
    <w:p w:rsidR="00EB025B" w:rsidRPr="0044160E" w:rsidRDefault="00EB025B" w:rsidP="0044160E">
      <w:pPr>
        <w:ind w:firstLineChars="98" w:firstLine="942"/>
        <w:rPr>
          <w:rFonts w:ascii="標楷體" w:eastAsia="標楷體" w:hAnsi="標楷體" w:cs="細明體"/>
          <w:b/>
          <w:color w:val="FF0000"/>
          <w:sz w:val="96"/>
          <w:szCs w:val="96"/>
        </w:rPr>
      </w:pP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鋁箔包  牛奶盒</w:t>
      </w:r>
    </w:p>
    <w:p w:rsidR="00CA59B6" w:rsidRPr="0044160E" w:rsidRDefault="00EB025B" w:rsidP="0044160E">
      <w:pPr>
        <w:ind w:firstLineChars="98" w:firstLine="942"/>
        <w:rPr>
          <w:rFonts w:ascii="細明體" w:eastAsia="細明體" w:hAnsi="細明體" w:cs="細明體"/>
          <w:b/>
          <w:color w:val="FF0000"/>
          <w:sz w:val="96"/>
          <w:szCs w:val="96"/>
        </w:rPr>
      </w:pP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紙杯</w:t>
      </w:r>
      <w:r w:rsidR="00330F6C"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 xml:space="preserve">  </w:t>
      </w: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 xml:space="preserve">  </w:t>
      </w:r>
      <w:r w:rsidR="00CA59B6"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便當盒</w:t>
      </w:r>
    </w:p>
    <w:p w:rsidR="00354C32" w:rsidRDefault="00354C32">
      <w:pPr>
        <w:rPr>
          <w:rFonts w:ascii="超研澤細行楷" w:eastAsia="超研澤細行楷"/>
          <w:b/>
          <w:sz w:val="96"/>
          <w:szCs w:val="96"/>
        </w:rPr>
      </w:pPr>
    </w:p>
    <w:p w:rsidR="00330F6C" w:rsidRPr="00330F6C" w:rsidRDefault="00330F6C">
      <w:pPr>
        <w:rPr>
          <w:rFonts w:ascii="超研澤細行楷" w:eastAsia="超研澤細行楷"/>
          <w:b/>
          <w:sz w:val="96"/>
          <w:szCs w:val="96"/>
        </w:rPr>
      </w:pPr>
    </w:p>
    <w:p w:rsidR="00330F6C" w:rsidRPr="00330F6C" w:rsidRDefault="00330F6C">
      <w:pPr>
        <w:rPr>
          <w:rFonts w:ascii="超研澤細行楷" w:eastAsia="超研澤細行楷"/>
          <w:b/>
          <w:sz w:val="96"/>
          <w:szCs w:val="96"/>
        </w:rPr>
      </w:pPr>
    </w:p>
    <w:p w:rsidR="00354C32" w:rsidRPr="00354C32" w:rsidRDefault="003D103B" w:rsidP="002C5C26">
      <w:pPr>
        <w:jc w:val="center"/>
        <w:rPr>
          <w:rFonts w:ascii="超研澤細行楷" w:eastAsia="超研澤細行楷"/>
          <w:b/>
          <w:sz w:val="144"/>
          <w:szCs w:val="144"/>
        </w:rPr>
      </w:pPr>
      <w:r>
        <w:rPr>
          <w:rFonts w:ascii="超研澤細行楷" w:eastAsia="超研澤細行楷" w:hint="eastAsia"/>
          <w:b/>
          <w:noProof/>
          <w:sz w:val="144"/>
          <w:szCs w:val="144"/>
        </w:rPr>
        <w:lastRenderedPageBreak/>
        <w:drawing>
          <wp:anchor distT="12192" distB="15240" distL="114300" distR="120396" simplePos="0" relativeHeight="251660288" behindDoc="1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1333500</wp:posOffset>
            </wp:positionV>
            <wp:extent cx="2444750" cy="2159000"/>
            <wp:effectExtent l="19050" t="0" r="0" b="0"/>
            <wp:wrapNone/>
            <wp:docPr id="4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94_s.jp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215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54C32" w:rsidRPr="00354C32">
        <w:rPr>
          <w:rFonts w:ascii="超研澤細行楷" w:eastAsia="超研澤細行楷" w:hint="eastAsia"/>
          <w:b/>
          <w:sz w:val="144"/>
          <w:szCs w:val="144"/>
        </w:rPr>
        <w:t>寶</w:t>
      </w:r>
      <w:r w:rsidR="002C5C26">
        <w:rPr>
          <w:rFonts w:ascii="細明體" w:eastAsia="細明體" w:hAnsi="細明體" w:cs="細明體" w:hint="eastAsia"/>
          <w:b/>
          <w:sz w:val="144"/>
          <w:szCs w:val="144"/>
        </w:rPr>
        <w:t xml:space="preserve">  </w:t>
      </w:r>
      <w:r w:rsidR="00354C32" w:rsidRPr="00354C32">
        <w:rPr>
          <w:rFonts w:ascii="超研澤細行楷" w:eastAsia="超研澤細行楷" w:hint="eastAsia"/>
          <w:b/>
          <w:sz w:val="144"/>
          <w:szCs w:val="144"/>
        </w:rPr>
        <w:t>特</w:t>
      </w:r>
      <w:r w:rsidR="002C5C26">
        <w:rPr>
          <w:rFonts w:ascii="細明體" w:eastAsia="細明體" w:hAnsi="細明體" w:cs="細明體" w:hint="eastAsia"/>
          <w:b/>
          <w:sz w:val="144"/>
          <w:szCs w:val="144"/>
        </w:rPr>
        <w:t xml:space="preserve">  </w:t>
      </w:r>
      <w:r w:rsidR="00354C32" w:rsidRPr="00354C32">
        <w:rPr>
          <w:rFonts w:ascii="超研澤細行楷" w:eastAsia="超研澤細行楷" w:hint="eastAsia"/>
          <w:b/>
          <w:sz w:val="144"/>
          <w:szCs w:val="144"/>
        </w:rPr>
        <w:t>瓶</w:t>
      </w:r>
    </w:p>
    <w:p w:rsidR="00354C32" w:rsidRDefault="00354C32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2C5C26" w:rsidRPr="0044160E" w:rsidRDefault="002C5C26" w:rsidP="00093499">
      <w:pPr>
        <w:jc w:val="center"/>
        <w:rPr>
          <w:rFonts w:ascii="標楷體" w:eastAsia="標楷體" w:hAnsi="標楷體"/>
          <w:b/>
          <w:color w:val="FF0000"/>
          <w:sz w:val="96"/>
          <w:szCs w:val="96"/>
        </w:rPr>
      </w:pP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瓶蓋屬於塑膠類</w:t>
      </w:r>
    </w:p>
    <w:p w:rsidR="002C5C26" w:rsidRDefault="002C5C26">
      <w:pPr>
        <w:rPr>
          <w:rFonts w:ascii="超研澤細行楷" w:eastAsia="超研澤細行楷"/>
          <w:b/>
          <w:sz w:val="48"/>
          <w:szCs w:val="48"/>
        </w:rPr>
      </w:pPr>
    </w:p>
    <w:p w:rsidR="002C5C26" w:rsidRDefault="002C5C26">
      <w:pPr>
        <w:rPr>
          <w:rFonts w:ascii="超研澤細行楷" w:eastAsia="超研澤細行楷"/>
          <w:b/>
          <w:sz w:val="96"/>
          <w:szCs w:val="96"/>
        </w:rPr>
      </w:pPr>
    </w:p>
    <w:p w:rsidR="002C5C26" w:rsidRDefault="002C5C26">
      <w:pPr>
        <w:rPr>
          <w:rFonts w:ascii="超研澤細行楷" w:eastAsia="超研澤細行楷"/>
          <w:b/>
          <w:sz w:val="96"/>
          <w:szCs w:val="96"/>
        </w:rPr>
      </w:pPr>
    </w:p>
    <w:p w:rsidR="002C5C26" w:rsidRPr="002C5C26" w:rsidRDefault="002C5C26">
      <w:pPr>
        <w:rPr>
          <w:rFonts w:ascii="超研澤細行楷" w:eastAsia="超研澤細行楷"/>
          <w:b/>
          <w:sz w:val="96"/>
          <w:szCs w:val="96"/>
        </w:rPr>
      </w:pPr>
    </w:p>
    <w:p w:rsidR="00354C32" w:rsidRPr="00354C32" w:rsidRDefault="003D103B" w:rsidP="00A865A0">
      <w:pPr>
        <w:jc w:val="center"/>
        <w:rPr>
          <w:rFonts w:ascii="超研澤細行楷" w:eastAsia="超研澤細行楷"/>
          <w:b/>
          <w:sz w:val="144"/>
          <w:szCs w:val="144"/>
        </w:rPr>
      </w:pPr>
      <w:r>
        <w:rPr>
          <w:rFonts w:ascii="超研澤細行楷" w:eastAsia="超研澤細行楷" w:hint="eastAsia"/>
          <w:b/>
          <w:noProof/>
          <w:sz w:val="144"/>
          <w:szCs w:val="144"/>
        </w:rPr>
        <w:lastRenderedPageBreak/>
        <w:drawing>
          <wp:anchor distT="12192" distB="19812" distL="114300" distR="121920" simplePos="0" relativeHeight="251661312" behindDoc="1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1333500</wp:posOffset>
            </wp:positionV>
            <wp:extent cx="2559050" cy="2159000"/>
            <wp:effectExtent l="19050" t="0" r="0" b="0"/>
            <wp:wrapNone/>
            <wp:docPr id="5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215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54C32" w:rsidRPr="00354C32">
        <w:rPr>
          <w:rFonts w:ascii="超研澤細行楷" w:eastAsia="超研澤細行楷" w:hint="eastAsia"/>
          <w:b/>
          <w:sz w:val="144"/>
          <w:szCs w:val="144"/>
        </w:rPr>
        <w:t>塑</w:t>
      </w:r>
      <w:r w:rsidR="00A865A0">
        <w:rPr>
          <w:rFonts w:ascii="細明體" w:eastAsia="細明體" w:hAnsi="細明體" w:cs="細明體" w:hint="eastAsia"/>
          <w:b/>
          <w:sz w:val="144"/>
          <w:szCs w:val="144"/>
        </w:rPr>
        <w:t xml:space="preserve">  </w:t>
      </w:r>
      <w:r w:rsidR="00354C32" w:rsidRPr="00354C32">
        <w:rPr>
          <w:rFonts w:ascii="超研澤細行楷" w:eastAsia="超研澤細行楷" w:hint="eastAsia"/>
          <w:b/>
          <w:sz w:val="144"/>
          <w:szCs w:val="144"/>
        </w:rPr>
        <w:t>膠</w:t>
      </w:r>
      <w:r w:rsidR="00A865A0">
        <w:rPr>
          <w:rFonts w:ascii="細明體" w:eastAsia="細明體" w:hAnsi="細明體" w:cs="細明體" w:hint="eastAsia"/>
          <w:b/>
          <w:sz w:val="144"/>
          <w:szCs w:val="144"/>
        </w:rPr>
        <w:t xml:space="preserve">  </w:t>
      </w:r>
      <w:r w:rsidR="00354C32" w:rsidRPr="00354C32">
        <w:rPr>
          <w:rFonts w:ascii="超研澤細行楷" w:eastAsia="超研澤細行楷" w:hint="eastAsia"/>
          <w:b/>
          <w:sz w:val="144"/>
          <w:szCs w:val="144"/>
        </w:rPr>
        <w:t>類</w:t>
      </w:r>
    </w:p>
    <w:p w:rsidR="00354C32" w:rsidRDefault="00354C32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A865A0" w:rsidRPr="0044160E" w:rsidRDefault="00A865A0" w:rsidP="00093499">
      <w:pPr>
        <w:jc w:val="center"/>
        <w:rPr>
          <w:rFonts w:ascii="標楷體" w:eastAsia="標楷體" w:hAnsi="標楷體" w:cs="細明體"/>
          <w:b/>
          <w:color w:val="FF0000"/>
          <w:sz w:val="96"/>
          <w:szCs w:val="96"/>
        </w:rPr>
      </w:pP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寶特瓶蓋子</w:t>
      </w:r>
    </w:p>
    <w:p w:rsidR="00A865A0" w:rsidRPr="003D103B" w:rsidRDefault="00A865A0" w:rsidP="00093499">
      <w:pPr>
        <w:jc w:val="center"/>
        <w:rPr>
          <w:rFonts w:ascii="細明體" w:eastAsia="細明體" w:hAnsi="細明體" w:cs="細明體"/>
          <w:b/>
          <w:color w:val="FF0000"/>
          <w:sz w:val="96"/>
          <w:szCs w:val="96"/>
        </w:rPr>
      </w:pP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沖淨的吸管</w:t>
      </w:r>
    </w:p>
    <w:p w:rsidR="00A865A0" w:rsidRDefault="00A865A0">
      <w:pPr>
        <w:rPr>
          <w:rFonts w:ascii="超研澤細行楷" w:eastAsia="超研澤細行楷"/>
          <w:b/>
          <w:sz w:val="48"/>
          <w:szCs w:val="48"/>
        </w:rPr>
      </w:pPr>
    </w:p>
    <w:p w:rsidR="005C3148" w:rsidRPr="00A865A0" w:rsidRDefault="005C3148">
      <w:pPr>
        <w:rPr>
          <w:rFonts w:ascii="超研澤細行楷" w:eastAsia="超研澤細行楷"/>
          <w:b/>
          <w:sz w:val="48"/>
          <w:szCs w:val="48"/>
        </w:rPr>
      </w:pPr>
    </w:p>
    <w:p w:rsidR="00A865A0" w:rsidRPr="00A865A0" w:rsidRDefault="00A865A0">
      <w:pPr>
        <w:rPr>
          <w:rFonts w:ascii="超研澤細行楷" w:eastAsia="超研澤細行楷"/>
          <w:b/>
          <w:sz w:val="96"/>
          <w:szCs w:val="96"/>
        </w:rPr>
      </w:pPr>
    </w:p>
    <w:p w:rsidR="00354C32" w:rsidRPr="00354C32" w:rsidRDefault="00354C32" w:rsidP="00A865A0">
      <w:pPr>
        <w:jc w:val="center"/>
        <w:rPr>
          <w:rFonts w:ascii="超研澤細行楷" w:eastAsia="超研澤細行楷"/>
          <w:b/>
          <w:sz w:val="144"/>
          <w:szCs w:val="144"/>
        </w:rPr>
      </w:pPr>
      <w:r w:rsidRPr="00354C32">
        <w:rPr>
          <w:rFonts w:ascii="超研澤細行楷" w:eastAsia="超研澤細行楷" w:hint="eastAsia"/>
          <w:b/>
          <w:sz w:val="144"/>
          <w:szCs w:val="144"/>
        </w:rPr>
        <w:lastRenderedPageBreak/>
        <w:t>綜</w:t>
      </w:r>
      <w:r w:rsidR="00A865A0">
        <w:rPr>
          <w:rFonts w:ascii="細明體" w:eastAsia="細明體" w:hAnsi="細明體" w:cs="細明體" w:hint="eastAsia"/>
          <w:b/>
          <w:sz w:val="144"/>
          <w:szCs w:val="144"/>
        </w:rPr>
        <w:t xml:space="preserve">  </w:t>
      </w:r>
      <w:r w:rsidRPr="00354C32">
        <w:rPr>
          <w:rFonts w:ascii="超研澤細行楷" w:eastAsia="超研澤細行楷" w:hint="eastAsia"/>
          <w:b/>
          <w:sz w:val="144"/>
          <w:szCs w:val="144"/>
        </w:rPr>
        <w:t>合</w:t>
      </w:r>
      <w:r w:rsidR="00A865A0">
        <w:rPr>
          <w:rFonts w:ascii="細明體" w:eastAsia="細明體" w:hAnsi="細明體" w:cs="細明體" w:hint="eastAsia"/>
          <w:b/>
          <w:sz w:val="144"/>
          <w:szCs w:val="144"/>
        </w:rPr>
        <w:t xml:space="preserve">  </w:t>
      </w:r>
      <w:r w:rsidRPr="00354C32">
        <w:rPr>
          <w:rFonts w:ascii="超研澤細行楷" w:eastAsia="超研澤細行楷" w:hint="eastAsia"/>
          <w:b/>
          <w:sz w:val="144"/>
          <w:szCs w:val="144"/>
        </w:rPr>
        <w:t>類</w:t>
      </w:r>
    </w:p>
    <w:p w:rsidR="00354C32" w:rsidRDefault="00354C32">
      <w:pPr>
        <w:rPr>
          <w:rFonts w:ascii="超研澤細行楷" w:eastAsia="超研澤細行楷"/>
          <w:b/>
          <w:sz w:val="48"/>
          <w:szCs w:val="48"/>
        </w:rPr>
      </w:pPr>
    </w:p>
    <w:p w:rsidR="003D103B" w:rsidRPr="003D103B" w:rsidRDefault="003F224B" w:rsidP="003D103B">
      <w:pPr>
        <w:jc w:val="center"/>
        <w:rPr>
          <w:rFonts w:ascii="細明體" w:eastAsia="細明體" w:hAnsi="細明體" w:cs="細明體"/>
          <w:b/>
          <w:sz w:val="48"/>
          <w:szCs w:val="48"/>
        </w:rPr>
      </w:pPr>
      <w:r>
        <w:rPr>
          <w:rFonts w:ascii="細明體" w:eastAsia="細明體" w:hAnsi="細明體" w:cs="細明體"/>
          <w:b/>
          <w:noProof/>
          <w:sz w:val="48"/>
          <w:szCs w:val="48"/>
        </w:rPr>
        <w:drawing>
          <wp:inline distT="0" distB="0" distL="0" distR="0">
            <wp:extent cx="2438400" cy="2423160"/>
            <wp:effectExtent l="19050" t="0" r="0" b="0"/>
            <wp:docPr id="1" name="圖片 0" descr="10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-1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03B" w:rsidRDefault="003D103B">
      <w:pPr>
        <w:rPr>
          <w:rFonts w:ascii="超研澤細行楷" w:eastAsia="超研澤細行楷"/>
          <w:b/>
          <w:sz w:val="48"/>
          <w:szCs w:val="48"/>
        </w:rPr>
      </w:pPr>
    </w:p>
    <w:p w:rsidR="00A865A0" w:rsidRPr="0044160E" w:rsidRDefault="0044160E" w:rsidP="0044160E">
      <w:pPr>
        <w:ind w:left="549" w:hangingChars="98" w:hanging="549"/>
        <w:rPr>
          <w:rFonts w:ascii="標楷體" w:eastAsia="標楷體" w:hAnsi="標楷體" w:cs="細明體"/>
          <w:b/>
          <w:sz w:val="56"/>
          <w:szCs w:val="56"/>
        </w:rPr>
      </w:pPr>
      <w:r w:rsidRPr="0044160E">
        <w:rPr>
          <w:rFonts w:ascii="標楷體" w:eastAsia="標楷體" w:hAnsi="標楷體" w:cs="細明體" w:hint="eastAsia"/>
          <w:b/>
          <w:sz w:val="56"/>
          <w:szCs w:val="56"/>
        </w:rPr>
        <w:t>鐵</w:t>
      </w:r>
      <w:r w:rsidR="00A865A0" w:rsidRPr="0044160E">
        <w:rPr>
          <w:rFonts w:ascii="標楷體" w:eastAsia="標楷體" w:hAnsi="標楷體" w:cs="細明體" w:hint="eastAsia"/>
          <w:b/>
          <w:sz w:val="56"/>
          <w:szCs w:val="56"/>
        </w:rPr>
        <w:t xml:space="preserve">   </w:t>
      </w:r>
      <w:r w:rsidRPr="0044160E">
        <w:rPr>
          <w:rFonts w:ascii="標楷體" w:eastAsia="標楷體" w:hAnsi="標楷體" w:cs="細明體" w:hint="eastAsia"/>
          <w:b/>
          <w:sz w:val="56"/>
          <w:szCs w:val="56"/>
        </w:rPr>
        <w:t>鋁</w:t>
      </w:r>
      <w:r w:rsidR="00F47490" w:rsidRPr="0044160E">
        <w:rPr>
          <w:rFonts w:ascii="標楷體" w:eastAsia="標楷體" w:hAnsi="標楷體" w:cs="細明體" w:hint="eastAsia"/>
          <w:b/>
          <w:sz w:val="56"/>
          <w:szCs w:val="56"/>
        </w:rPr>
        <w:t xml:space="preserve">   </w:t>
      </w:r>
      <w:r w:rsidR="005C3148" w:rsidRPr="0044160E">
        <w:rPr>
          <w:rFonts w:ascii="標楷體" w:eastAsia="標楷體" w:hAnsi="標楷體" w:cs="細明體" w:hint="eastAsia"/>
          <w:b/>
          <w:sz w:val="56"/>
          <w:szCs w:val="56"/>
        </w:rPr>
        <w:t>玻璃</w:t>
      </w:r>
      <w:r w:rsidR="00F47490" w:rsidRPr="0044160E">
        <w:rPr>
          <w:rFonts w:ascii="標楷體" w:eastAsia="標楷體" w:hAnsi="標楷體" w:cs="細明體" w:hint="eastAsia"/>
          <w:b/>
          <w:sz w:val="56"/>
          <w:szCs w:val="56"/>
        </w:rPr>
        <w:t xml:space="preserve">   </w:t>
      </w:r>
      <w:r w:rsidR="00A865A0" w:rsidRPr="0044160E">
        <w:rPr>
          <w:rFonts w:ascii="標楷體" w:eastAsia="標楷體" w:hAnsi="標楷體" w:cs="細明體" w:hint="eastAsia"/>
          <w:b/>
          <w:sz w:val="56"/>
          <w:szCs w:val="56"/>
        </w:rPr>
        <w:t>電池</w:t>
      </w:r>
      <w:r w:rsidRPr="0044160E">
        <w:rPr>
          <w:rFonts w:ascii="標楷體" w:eastAsia="標楷體" w:hAnsi="標楷體" w:cs="細明體" w:hint="eastAsia"/>
          <w:b/>
          <w:sz w:val="56"/>
          <w:szCs w:val="56"/>
        </w:rPr>
        <w:t xml:space="preserve"> </w:t>
      </w:r>
      <w:r>
        <w:rPr>
          <w:rFonts w:ascii="標楷體" w:eastAsia="標楷體" w:hAnsi="標楷體" w:cs="細明體" w:hint="eastAsia"/>
          <w:b/>
          <w:sz w:val="56"/>
          <w:szCs w:val="56"/>
        </w:rPr>
        <w:t xml:space="preserve">  </w:t>
      </w:r>
      <w:r w:rsidR="00A865A0" w:rsidRPr="0044160E">
        <w:rPr>
          <w:rFonts w:ascii="標楷體" w:eastAsia="標楷體" w:hAnsi="標楷體" w:cs="細明體" w:hint="eastAsia"/>
          <w:b/>
          <w:sz w:val="56"/>
          <w:szCs w:val="56"/>
        </w:rPr>
        <w:t>光碟</w:t>
      </w:r>
    </w:p>
    <w:p w:rsidR="00F47490" w:rsidRPr="00A865A0" w:rsidRDefault="00F47490" w:rsidP="00F47490">
      <w:pPr>
        <w:rPr>
          <w:rFonts w:ascii="細明體" w:eastAsia="細明體" w:hAnsi="細明體" w:cs="細明體"/>
          <w:b/>
          <w:sz w:val="48"/>
          <w:szCs w:val="48"/>
        </w:rPr>
      </w:pPr>
    </w:p>
    <w:p w:rsidR="00A865A0" w:rsidRPr="0044160E" w:rsidRDefault="00276020" w:rsidP="0044160E">
      <w:pPr>
        <w:ind w:firstLineChars="150" w:firstLine="1441"/>
        <w:rPr>
          <w:rFonts w:ascii="標楷體" w:eastAsia="標楷體" w:hAnsi="標楷體" w:cs="細明體"/>
          <w:b/>
          <w:color w:val="FF0000"/>
          <w:sz w:val="96"/>
          <w:szCs w:val="96"/>
        </w:rPr>
      </w:pP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沖淨的</w:t>
      </w:r>
      <w:r w:rsidR="005C3148"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塑膠袋</w:t>
      </w:r>
    </w:p>
    <w:p w:rsidR="00A865A0" w:rsidRPr="0044160E" w:rsidRDefault="00276020" w:rsidP="00A865A0">
      <w:pPr>
        <w:jc w:val="center"/>
        <w:rPr>
          <w:rFonts w:ascii="標楷體" w:eastAsia="標楷體" w:hAnsi="標楷體" w:cs="細明體"/>
          <w:b/>
          <w:color w:val="FF0000"/>
          <w:sz w:val="96"/>
          <w:szCs w:val="96"/>
        </w:rPr>
      </w:pP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沖淨的</w:t>
      </w:r>
      <w:r w:rsidR="00A865A0"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保麗龍杯</w:t>
      </w:r>
    </w:p>
    <w:p w:rsidR="00A865A0" w:rsidRPr="0044160E" w:rsidRDefault="005C3148" w:rsidP="003D103B">
      <w:pPr>
        <w:jc w:val="center"/>
        <w:rPr>
          <w:rFonts w:ascii="標楷體" w:eastAsia="標楷體" w:hAnsi="標楷體" w:cs="細明體"/>
          <w:b/>
          <w:sz w:val="96"/>
          <w:szCs w:val="96"/>
        </w:rPr>
      </w:pPr>
      <w:r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有心回收</w:t>
      </w:r>
      <w:r w:rsidR="00A865A0" w:rsidRPr="0044160E">
        <w:rPr>
          <w:rFonts w:ascii="標楷體" w:eastAsia="標楷體" w:hAnsi="標楷體" w:cs="細明體" w:hint="eastAsia"/>
          <w:b/>
          <w:color w:val="FF0000"/>
          <w:sz w:val="96"/>
          <w:szCs w:val="96"/>
        </w:rPr>
        <w:t>的資源</w:t>
      </w:r>
    </w:p>
    <w:sectPr w:rsidR="00A865A0" w:rsidRPr="0044160E" w:rsidSect="006D35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351" w:rsidRDefault="009E3351" w:rsidP="003D103B">
      <w:r>
        <w:separator/>
      </w:r>
    </w:p>
  </w:endnote>
  <w:endnote w:type="continuationSeparator" w:id="1">
    <w:p w:rsidR="009E3351" w:rsidRDefault="009E3351" w:rsidP="003D1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超研澤細行楷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351" w:rsidRDefault="009E3351" w:rsidP="003D103B">
      <w:r>
        <w:separator/>
      </w:r>
    </w:p>
  </w:footnote>
  <w:footnote w:type="continuationSeparator" w:id="1">
    <w:p w:rsidR="009E3351" w:rsidRDefault="009E3351" w:rsidP="003D10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6288"/>
    <w:rsid w:val="00093499"/>
    <w:rsid w:val="00276020"/>
    <w:rsid w:val="00286A65"/>
    <w:rsid w:val="002C5C26"/>
    <w:rsid w:val="00306288"/>
    <w:rsid w:val="00330F6C"/>
    <w:rsid w:val="00354C32"/>
    <w:rsid w:val="003D103B"/>
    <w:rsid w:val="003F224B"/>
    <w:rsid w:val="0044160E"/>
    <w:rsid w:val="005C3148"/>
    <w:rsid w:val="00614A91"/>
    <w:rsid w:val="006D354B"/>
    <w:rsid w:val="006E225F"/>
    <w:rsid w:val="009E3351"/>
    <w:rsid w:val="00A865A0"/>
    <w:rsid w:val="00CA59B6"/>
    <w:rsid w:val="00D04F17"/>
    <w:rsid w:val="00D07049"/>
    <w:rsid w:val="00D46F83"/>
    <w:rsid w:val="00EB025B"/>
    <w:rsid w:val="00F47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5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865A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D10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3D103B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3D10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3D103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wine</dc:creator>
  <cp:lastModifiedBy>wine</cp:lastModifiedBy>
  <cp:revision>13</cp:revision>
  <dcterms:created xsi:type="dcterms:W3CDTF">2018-08-23T05:03:00Z</dcterms:created>
  <dcterms:modified xsi:type="dcterms:W3CDTF">2019-08-26T08:47:00Z</dcterms:modified>
</cp:coreProperties>
</file>